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91" w:rsidRPr="00895A91" w:rsidRDefault="00895A91" w:rsidP="0066094A">
      <w:pPr>
        <w:jc w:val="both"/>
        <w:rPr>
          <w:rFonts w:ascii="Arial" w:hAnsi="Arial" w:cs="Arial"/>
          <w:b/>
          <w:bCs/>
          <w:sz w:val="24"/>
          <w:szCs w:val="24"/>
        </w:rPr>
      </w:pPr>
      <w:r>
        <w:rPr>
          <w:rFonts w:ascii="Arial" w:hAnsi="Arial" w:cs="Arial"/>
          <w:b/>
          <w:bCs/>
          <w:sz w:val="24"/>
          <w:szCs w:val="24"/>
        </w:rPr>
        <w:t>Liquid-liquid extraction</w:t>
      </w:r>
    </w:p>
    <w:p w:rsidR="00A77D3D" w:rsidRPr="00542006" w:rsidRDefault="0066094A" w:rsidP="0066094A">
      <w:pPr>
        <w:jc w:val="both"/>
        <w:rPr>
          <w:rFonts w:ascii="Arial" w:hAnsi="Arial" w:cs="Arial"/>
          <w:sz w:val="24"/>
          <w:szCs w:val="24"/>
        </w:rPr>
      </w:pPr>
      <w:r w:rsidRPr="00542006">
        <w:rPr>
          <w:rFonts w:ascii="Arial" w:hAnsi="Arial" w:cs="Arial"/>
          <w:sz w:val="24"/>
          <w:szCs w:val="24"/>
        </w:rPr>
        <w:t xml:space="preserve">The separation of a component from a liquid mixture by treatment with a solvent in which the desired component is preferentially soluble is known as </w:t>
      </w:r>
      <w:r w:rsidRPr="00895A91">
        <w:rPr>
          <w:rFonts w:ascii="Arial" w:hAnsi="Arial" w:cs="Arial"/>
          <w:b/>
          <w:bCs/>
          <w:sz w:val="24"/>
          <w:szCs w:val="24"/>
        </w:rPr>
        <w:t>liquid-liquid extraction</w:t>
      </w:r>
      <w:r w:rsidRPr="00542006">
        <w:rPr>
          <w:rFonts w:ascii="Arial" w:hAnsi="Arial" w:cs="Arial"/>
          <w:sz w:val="24"/>
          <w:szCs w:val="24"/>
        </w:rPr>
        <w:t>. The specific requirement is that a high percentage extraction of product must be obtained but concentrated in a smaller volume of solvent.</w:t>
      </w:r>
    </w:p>
    <w:p w:rsidR="0066094A" w:rsidRPr="00542006" w:rsidRDefault="0066094A" w:rsidP="0066094A">
      <w:pPr>
        <w:jc w:val="both"/>
        <w:rPr>
          <w:rFonts w:ascii="Arial" w:hAnsi="Arial" w:cs="Arial"/>
          <w:sz w:val="24"/>
          <w:szCs w:val="24"/>
        </w:rPr>
      </w:pPr>
      <w:r w:rsidRPr="00542006">
        <w:rPr>
          <w:rFonts w:ascii="Arial" w:hAnsi="Arial" w:cs="Arial"/>
          <w:sz w:val="24"/>
          <w:szCs w:val="24"/>
        </w:rPr>
        <w:t>Prior to starting a large-scale extraction, it is important to find out on a small scale the solubility characteristics of the product using a wide range of solvents. A simple rule to remember is that 'like dissolves like'. The important 'likeness' as far as solubility relations are concerned is in the polarities of molecules. Polar liquids mix with each other and dissolve salts and other polar solids. The solvents for non-polar compounds are liquids of low or nil polarity.</w:t>
      </w:r>
    </w:p>
    <w:p w:rsidR="0066094A" w:rsidRPr="00542006" w:rsidRDefault="0066094A" w:rsidP="0066094A">
      <w:pPr>
        <w:jc w:val="both"/>
        <w:rPr>
          <w:rFonts w:ascii="Arial" w:hAnsi="Arial" w:cs="Arial"/>
          <w:sz w:val="24"/>
          <w:szCs w:val="24"/>
        </w:rPr>
      </w:pPr>
      <w:r w:rsidRPr="00542006">
        <w:rPr>
          <w:rFonts w:ascii="Arial" w:hAnsi="Arial" w:cs="Arial"/>
          <w:sz w:val="24"/>
          <w:szCs w:val="24"/>
        </w:rPr>
        <w:t>The dielectric constant is a measure of the degree of molar polarization of a compound. If this value is known it is then possible to predict whether a compound will be polar or non-polar, with a high value indicating a highly polar compound. The dielectric constant</w:t>
      </w:r>
      <w:r w:rsidRPr="00542006">
        <w:rPr>
          <w:rFonts w:ascii="Arial" w:hAnsi="Arial" w:cs="Arial"/>
          <w:i/>
          <w:iCs/>
          <w:sz w:val="24"/>
          <w:szCs w:val="24"/>
        </w:rPr>
        <w:t xml:space="preserve"> D</w:t>
      </w:r>
      <w:r w:rsidRPr="00542006">
        <w:rPr>
          <w:rFonts w:ascii="Arial" w:hAnsi="Arial" w:cs="Arial"/>
          <w:sz w:val="24"/>
          <w:szCs w:val="24"/>
        </w:rPr>
        <w:t xml:space="preserve"> of a substance can be measured by determining the electrostatic capacity</w:t>
      </w:r>
      <w:r w:rsidRPr="00542006">
        <w:rPr>
          <w:rFonts w:ascii="Arial" w:hAnsi="Arial" w:cs="Arial"/>
          <w:i/>
          <w:iCs/>
          <w:sz w:val="24"/>
          <w:szCs w:val="24"/>
        </w:rPr>
        <w:t xml:space="preserve"> C</w:t>
      </w:r>
      <w:r w:rsidRPr="00542006">
        <w:rPr>
          <w:rFonts w:ascii="Arial" w:hAnsi="Arial" w:cs="Arial"/>
          <w:sz w:val="24"/>
          <w:szCs w:val="24"/>
        </w:rPr>
        <w:t xml:space="preserve"> of a condenser containing the substance between the plates. If </w:t>
      </w:r>
      <w:r w:rsidRPr="00542006">
        <w:rPr>
          <w:rFonts w:ascii="Arial" w:hAnsi="Arial" w:cs="Arial"/>
          <w:i/>
          <w:iCs/>
          <w:sz w:val="24"/>
          <w:szCs w:val="24"/>
        </w:rPr>
        <w:t>C</w:t>
      </w:r>
      <w:r w:rsidRPr="00542006">
        <w:rPr>
          <w:rFonts w:ascii="Arial" w:hAnsi="Arial" w:cs="Arial"/>
          <w:i/>
          <w:iCs/>
          <w:sz w:val="24"/>
          <w:szCs w:val="24"/>
          <w:vertAlign w:val="subscript"/>
        </w:rPr>
        <w:t>0</w:t>
      </w:r>
      <w:r w:rsidRPr="00542006">
        <w:rPr>
          <w:rFonts w:ascii="Arial" w:hAnsi="Arial" w:cs="Arial"/>
          <w:sz w:val="24"/>
          <w:szCs w:val="24"/>
        </w:rPr>
        <w:t xml:space="preserve"> is the value for the same condenser when completely evacuated then</w:t>
      </w:r>
    </w:p>
    <w:p w:rsidR="0066094A" w:rsidRPr="00542006" w:rsidRDefault="00337F17" w:rsidP="00337F17">
      <w:pPr>
        <w:jc w:val="center"/>
        <w:rPr>
          <w:rFonts w:ascii="Arial" w:hAnsi="Arial" w:cs="Arial"/>
          <w:i/>
          <w:iCs/>
          <w:sz w:val="24"/>
          <w:szCs w:val="24"/>
          <w:vertAlign w:val="subscript"/>
        </w:rPr>
      </w:pPr>
      <w:r w:rsidRPr="00542006">
        <w:rPr>
          <w:rFonts w:ascii="Arial" w:hAnsi="Arial" w:cs="Arial"/>
          <w:i/>
          <w:iCs/>
          <w:sz w:val="24"/>
          <w:szCs w:val="24"/>
        </w:rPr>
        <w:t>D =C/C</w:t>
      </w:r>
      <w:r w:rsidRPr="00542006">
        <w:rPr>
          <w:rFonts w:ascii="Arial" w:hAnsi="Arial" w:cs="Arial"/>
          <w:i/>
          <w:iCs/>
          <w:sz w:val="24"/>
          <w:szCs w:val="24"/>
          <w:vertAlign w:val="subscript"/>
        </w:rPr>
        <w:t>0</w:t>
      </w:r>
    </w:p>
    <w:p w:rsidR="00337F17" w:rsidRPr="00542006" w:rsidRDefault="00337F17" w:rsidP="00337F17">
      <w:pPr>
        <w:jc w:val="both"/>
        <w:rPr>
          <w:rFonts w:ascii="Arial" w:hAnsi="Arial" w:cs="Arial"/>
          <w:sz w:val="24"/>
          <w:szCs w:val="24"/>
        </w:rPr>
      </w:pPr>
      <w:r w:rsidRPr="00542006">
        <w:rPr>
          <w:rFonts w:ascii="Arial" w:hAnsi="Arial" w:cs="Arial"/>
          <w:sz w:val="24"/>
          <w:szCs w:val="24"/>
        </w:rPr>
        <w:t xml:space="preserve">Experimentally, dielectric constants are obtained by comparing the capacity of the condenser when filled with a given liquid with the capacity of the same condenser containing a standard liquid whose dielectric constant is known very accurately. If </w:t>
      </w:r>
      <w:r w:rsidRPr="00542006">
        <w:rPr>
          <w:rFonts w:ascii="Arial" w:hAnsi="Arial" w:cs="Arial"/>
          <w:i/>
          <w:iCs/>
          <w:sz w:val="24"/>
          <w:szCs w:val="24"/>
        </w:rPr>
        <w:t>D</w:t>
      </w:r>
      <w:r w:rsidRPr="00542006">
        <w:rPr>
          <w:rFonts w:ascii="Arial" w:hAnsi="Arial" w:cs="Arial"/>
          <w:i/>
          <w:iCs/>
          <w:sz w:val="24"/>
          <w:szCs w:val="24"/>
          <w:vertAlign w:val="subscript"/>
        </w:rPr>
        <w:t>1</w:t>
      </w:r>
      <w:r w:rsidRPr="00542006">
        <w:rPr>
          <w:rFonts w:ascii="Arial" w:hAnsi="Arial" w:cs="Arial"/>
          <w:sz w:val="24"/>
          <w:szCs w:val="24"/>
        </w:rPr>
        <w:t xml:space="preserve"> and </w:t>
      </w:r>
      <w:r w:rsidRPr="00542006">
        <w:rPr>
          <w:rFonts w:ascii="Arial" w:hAnsi="Arial" w:cs="Arial"/>
          <w:i/>
          <w:iCs/>
          <w:sz w:val="24"/>
          <w:szCs w:val="24"/>
        </w:rPr>
        <w:t>D</w:t>
      </w:r>
      <w:r w:rsidRPr="00542006">
        <w:rPr>
          <w:rFonts w:ascii="Arial" w:hAnsi="Arial" w:cs="Arial"/>
          <w:i/>
          <w:iCs/>
          <w:sz w:val="24"/>
          <w:szCs w:val="24"/>
          <w:vertAlign w:val="subscript"/>
        </w:rPr>
        <w:t xml:space="preserve">2 </w:t>
      </w:r>
      <w:r w:rsidRPr="00542006">
        <w:rPr>
          <w:rFonts w:ascii="Arial" w:hAnsi="Arial" w:cs="Arial"/>
          <w:sz w:val="24"/>
          <w:szCs w:val="24"/>
        </w:rPr>
        <w:t xml:space="preserve">are </w:t>
      </w:r>
      <w:r w:rsidRPr="00542006">
        <w:rPr>
          <w:rFonts w:ascii="Arial" w:hAnsi="Arial" w:cs="Arial"/>
          <w:i/>
          <w:iCs/>
          <w:sz w:val="24"/>
          <w:szCs w:val="24"/>
          <w:vertAlign w:val="subscript"/>
        </w:rPr>
        <w:t xml:space="preserve"> </w:t>
      </w:r>
      <w:r w:rsidRPr="00542006">
        <w:rPr>
          <w:rFonts w:ascii="Arial" w:hAnsi="Arial" w:cs="Arial"/>
          <w:sz w:val="24"/>
          <w:szCs w:val="24"/>
        </w:rPr>
        <w:t xml:space="preserve">the dielectric constants of the experimental and the standard liquids and </w:t>
      </w:r>
      <w:r w:rsidRPr="00542006">
        <w:rPr>
          <w:rFonts w:ascii="Arial" w:hAnsi="Arial" w:cs="Arial"/>
          <w:i/>
          <w:iCs/>
          <w:sz w:val="24"/>
          <w:szCs w:val="24"/>
        </w:rPr>
        <w:t>C</w:t>
      </w:r>
      <w:r w:rsidRPr="00542006">
        <w:rPr>
          <w:rFonts w:ascii="Arial" w:hAnsi="Arial" w:cs="Arial"/>
          <w:sz w:val="24"/>
          <w:szCs w:val="24"/>
          <w:vertAlign w:val="subscript"/>
        </w:rPr>
        <w:t>1</w:t>
      </w:r>
      <w:r w:rsidRPr="00542006">
        <w:rPr>
          <w:rFonts w:ascii="Arial" w:hAnsi="Arial" w:cs="Arial"/>
          <w:sz w:val="24"/>
          <w:szCs w:val="24"/>
        </w:rPr>
        <w:t xml:space="preserve"> and </w:t>
      </w:r>
      <w:r w:rsidRPr="00542006">
        <w:rPr>
          <w:rFonts w:ascii="Arial" w:hAnsi="Arial" w:cs="Arial"/>
          <w:i/>
          <w:iCs/>
          <w:sz w:val="24"/>
          <w:szCs w:val="24"/>
        </w:rPr>
        <w:t>C</w:t>
      </w:r>
      <w:r w:rsidRPr="00542006">
        <w:rPr>
          <w:rFonts w:ascii="Arial" w:hAnsi="Arial" w:cs="Arial"/>
          <w:sz w:val="24"/>
          <w:szCs w:val="24"/>
          <w:vertAlign w:val="subscript"/>
        </w:rPr>
        <w:t>2</w:t>
      </w:r>
      <w:r w:rsidRPr="00542006">
        <w:rPr>
          <w:rFonts w:ascii="Arial" w:hAnsi="Arial" w:cs="Arial"/>
          <w:sz w:val="24"/>
          <w:szCs w:val="24"/>
        </w:rPr>
        <w:t xml:space="preserve"> are the electrostatic capacities of a condenser when filled with each of the liquids then</w:t>
      </w:r>
    </w:p>
    <w:p w:rsidR="00337F17" w:rsidRPr="00542006" w:rsidRDefault="00337F17" w:rsidP="00337F17">
      <w:pPr>
        <w:jc w:val="center"/>
        <w:rPr>
          <w:rFonts w:ascii="Arial" w:hAnsi="Arial" w:cs="Arial"/>
          <w:i/>
          <w:iCs/>
          <w:sz w:val="24"/>
          <w:szCs w:val="24"/>
          <w:vertAlign w:val="subscript"/>
        </w:rPr>
      </w:pPr>
      <w:r w:rsidRPr="00542006">
        <w:rPr>
          <w:rFonts w:ascii="Arial" w:hAnsi="Arial" w:cs="Arial"/>
          <w:i/>
          <w:iCs/>
          <w:sz w:val="24"/>
          <w:szCs w:val="24"/>
        </w:rPr>
        <w:t>D</w:t>
      </w:r>
      <w:r w:rsidRPr="00542006">
        <w:rPr>
          <w:rFonts w:ascii="Arial" w:hAnsi="Arial" w:cs="Arial"/>
          <w:i/>
          <w:iCs/>
          <w:sz w:val="24"/>
          <w:szCs w:val="24"/>
          <w:vertAlign w:val="subscript"/>
        </w:rPr>
        <w:t>1</w:t>
      </w:r>
      <w:r w:rsidRPr="00542006">
        <w:rPr>
          <w:rFonts w:ascii="Arial" w:hAnsi="Arial" w:cs="Arial"/>
          <w:i/>
          <w:iCs/>
          <w:sz w:val="24"/>
          <w:szCs w:val="24"/>
        </w:rPr>
        <w:t xml:space="preserve">/D2 </w:t>
      </w:r>
      <w:r w:rsidRPr="00542006">
        <w:rPr>
          <w:rFonts w:ascii="Arial" w:hAnsi="Arial" w:cs="Arial"/>
          <w:sz w:val="24"/>
          <w:szCs w:val="24"/>
        </w:rPr>
        <w:t xml:space="preserve">= </w:t>
      </w:r>
      <w:r w:rsidRPr="00542006">
        <w:rPr>
          <w:rFonts w:ascii="Arial" w:hAnsi="Arial" w:cs="Arial"/>
          <w:i/>
          <w:iCs/>
          <w:sz w:val="24"/>
          <w:szCs w:val="24"/>
        </w:rPr>
        <w:t>C</w:t>
      </w:r>
      <w:r w:rsidRPr="00542006">
        <w:rPr>
          <w:rFonts w:ascii="Arial" w:hAnsi="Arial" w:cs="Arial"/>
          <w:i/>
          <w:iCs/>
          <w:sz w:val="24"/>
          <w:szCs w:val="24"/>
          <w:vertAlign w:val="subscript"/>
        </w:rPr>
        <w:t>1</w:t>
      </w:r>
      <w:r w:rsidRPr="00542006">
        <w:rPr>
          <w:rFonts w:ascii="Arial" w:hAnsi="Arial" w:cs="Arial"/>
          <w:i/>
          <w:iCs/>
          <w:sz w:val="24"/>
          <w:szCs w:val="24"/>
        </w:rPr>
        <w:t>/C</w:t>
      </w:r>
      <w:r w:rsidRPr="00542006">
        <w:rPr>
          <w:rFonts w:ascii="Arial" w:hAnsi="Arial" w:cs="Arial"/>
          <w:i/>
          <w:iCs/>
          <w:sz w:val="24"/>
          <w:szCs w:val="24"/>
          <w:vertAlign w:val="subscript"/>
        </w:rPr>
        <w:t>2</w:t>
      </w:r>
    </w:p>
    <w:p w:rsidR="00337F17" w:rsidRPr="00542006" w:rsidRDefault="00651385" w:rsidP="00337F17">
      <w:pPr>
        <w:jc w:val="both"/>
        <w:rPr>
          <w:rFonts w:ascii="Arial" w:hAnsi="Arial" w:cs="Arial"/>
          <w:sz w:val="24"/>
          <w:szCs w:val="24"/>
        </w:rPr>
      </w:pPr>
      <w:r w:rsidRPr="00542006">
        <w:rPr>
          <w:rFonts w:ascii="Arial" w:hAnsi="Arial" w:cs="Arial"/>
          <w:sz w:val="24"/>
          <w:szCs w:val="24"/>
        </w:rPr>
        <w:t xml:space="preserve">The value of </w:t>
      </w:r>
      <w:r w:rsidRPr="00542006">
        <w:rPr>
          <w:rFonts w:ascii="Arial" w:hAnsi="Arial" w:cs="Arial"/>
          <w:i/>
          <w:iCs/>
          <w:sz w:val="24"/>
          <w:szCs w:val="24"/>
        </w:rPr>
        <w:t>D</w:t>
      </w:r>
      <w:r w:rsidR="00337F17" w:rsidRPr="00542006">
        <w:rPr>
          <w:rFonts w:ascii="Arial" w:hAnsi="Arial" w:cs="Arial"/>
          <w:i/>
          <w:iCs/>
          <w:sz w:val="24"/>
          <w:szCs w:val="24"/>
          <w:vertAlign w:val="subscript"/>
        </w:rPr>
        <w:t>1</w:t>
      </w:r>
      <w:r w:rsidR="00337F17" w:rsidRPr="00542006">
        <w:rPr>
          <w:rFonts w:ascii="Arial" w:hAnsi="Arial" w:cs="Arial"/>
          <w:sz w:val="24"/>
          <w:szCs w:val="24"/>
        </w:rPr>
        <w:t xml:space="preserve"> can be calculated since </w:t>
      </w:r>
      <w:r w:rsidR="00337F17" w:rsidRPr="00542006">
        <w:rPr>
          <w:rFonts w:ascii="Arial" w:hAnsi="Arial" w:cs="Arial"/>
          <w:i/>
          <w:iCs/>
          <w:sz w:val="24"/>
          <w:szCs w:val="24"/>
        </w:rPr>
        <w:t>C</w:t>
      </w:r>
      <w:r w:rsidR="00337F17" w:rsidRPr="00542006">
        <w:rPr>
          <w:rFonts w:ascii="Arial" w:hAnsi="Arial" w:cs="Arial"/>
          <w:i/>
          <w:iCs/>
          <w:sz w:val="24"/>
          <w:szCs w:val="24"/>
          <w:vertAlign w:val="subscript"/>
        </w:rPr>
        <w:t>1</w:t>
      </w:r>
      <w:r w:rsidR="00337F17" w:rsidRPr="00542006">
        <w:rPr>
          <w:rFonts w:ascii="Arial" w:hAnsi="Arial" w:cs="Arial"/>
          <w:sz w:val="24"/>
          <w:szCs w:val="24"/>
        </w:rPr>
        <w:t xml:space="preserve"> and </w:t>
      </w:r>
      <w:r w:rsidRPr="00542006">
        <w:rPr>
          <w:rFonts w:ascii="Arial" w:hAnsi="Arial" w:cs="Arial"/>
          <w:i/>
          <w:iCs/>
          <w:sz w:val="24"/>
          <w:szCs w:val="24"/>
        </w:rPr>
        <w:t xml:space="preserve">  C</w:t>
      </w:r>
      <w:r w:rsidRPr="00542006">
        <w:rPr>
          <w:rFonts w:ascii="Arial" w:hAnsi="Arial" w:cs="Arial"/>
          <w:i/>
          <w:iCs/>
          <w:sz w:val="24"/>
          <w:szCs w:val="24"/>
          <w:vertAlign w:val="subscript"/>
        </w:rPr>
        <w:t>2</w:t>
      </w:r>
      <w:r w:rsidR="00337F17" w:rsidRPr="00542006">
        <w:rPr>
          <w:rFonts w:ascii="Arial" w:hAnsi="Arial" w:cs="Arial"/>
          <w:sz w:val="24"/>
          <w:szCs w:val="24"/>
        </w:rPr>
        <w:t xml:space="preserve"> </w:t>
      </w:r>
      <w:r w:rsidRPr="00542006">
        <w:rPr>
          <w:rFonts w:ascii="Arial" w:hAnsi="Arial" w:cs="Arial"/>
          <w:sz w:val="24"/>
          <w:szCs w:val="24"/>
        </w:rPr>
        <w:t xml:space="preserve"> can be measured and </w:t>
      </w:r>
      <w:r w:rsidRPr="00542006">
        <w:rPr>
          <w:rFonts w:ascii="Arial" w:hAnsi="Arial" w:cs="Arial"/>
          <w:i/>
          <w:iCs/>
          <w:sz w:val="24"/>
          <w:szCs w:val="24"/>
        </w:rPr>
        <w:t>D</w:t>
      </w:r>
      <w:r w:rsidRPr="00542006">
        <w:rPr>
          <w:rFonts w:ascii="Arial" w:hAnsi="Arial" w:cs="Arial"/>
          <w:i/>
          <w:iCs/>
          <w:sz w:val="24"/>
          <w:szCs w:val="24"/>
          <w:vertAlign w:val="subscript"/>
        </w:rPr>
        <w:t>2</w:t>
      </w:r>
      <w:r w:rsidR="00337F17" w:rsidRPr="00542006">
        <w:rPr>
          <w:rFonts w:ascii="Arial" w:hAnsi="Arial" w:cs="Arial"/>
          <w:sz w:val="24"/>
          <w:szCs w:val="24"/>
          <w:vertAlign w:val="subscript"/>
        </w:rPr>
        <w:t xml:space="preserve"> </w:t>
      </w:r>
      <w:r w:rsidRPr="00542006">
        <w:rPr>
          <w:rFonts w:ascii="Arial" w:hAnsi="Arial" w:cs="Arial"/>
          <w:sz w:val="24"/>
          <w:szCs w:val="24"/>
        </w:rPr>
        <w:t>is known.</w:t>
      </w:r>
      <w:r w:rsidR="00337F17" w:rsidRPr="00542006">
        <w:rPr>
          <w:rFonts w:ascii="Arial" w:hAnsi="Arial" w:cs="Arial"/>
          <w:sz w:val="24"/>
          <w:szCs w:val="24"/>
        </w:rPr>
        <w:t xml:space="preserve"> The final choice of solvent will be influenced</w:t>
      </w:r>
      <w:r w:rsidRPr="00542006">
        <w:rPr>
          <w:rFonts w:ascii="Arial" w:hAnsi="Arial" w:cs="Arial"/>
          <w:sz w:val="24"/>
          <w:szCs w:val="24"/>
        </w:rPr>
        <w:t xml:space="preserve"> by the</w:t>
      </w:r>
      <w:r w:rsidR="00337F17" w:rsidRPr="00542006">
        <w:rPr>
          <w:rFonts w:ascii="Arial" w:hAnsi="Arial" w:cs="Arial"/>
          <w:sz w:val="24"/>
          <w:szCs w:val="24"/>
        </w:rPr>
        <w:t xml:space="preserve"> distribution or partition coefficient K where</w:t>
      </w:r>
    </w:p>
    <w:p w:rsidR="00651385" w:rsidRPr="00542006" w:rsidRDefault="00651385" w:rsidP="00651385">
      <w:pPr>
        <w:jc w:val="center"/>
        <w:rPr>
          <w:rFonts w:ascii="Arial" w:hAnsi="Arial" w:cs="Arial"/>
          <w:sz w:val="24"/>
          <w:szCs w:val="24"/>
        </w:rPr>
      </w:pPr>
      <w:r w:rsidRPr="00542006">
        <w:rPr>
          <w:rFonts w:ascii="Arial" w:hAnsi="Arial" w:cs="Arial"/>
          <w:sz w:val="24"/>
          <w:szCs w:val="24"/>
        </w:rPr>
        <w:t>K= Concentration of solute in extract</w:t>
      </w:r>
      <w:r w:rsidR="00542006" w:rsidRPr="00542006">
        <w:rPr>
          <w:rFonts w:ascii="Arial" w:hAnsi="Arial" w:cs="Arial"/>
          <w:sz w:val="24"/>
          <w:szCs w:val="24"/>
        </w:rPr>
        <w:t xml:space="preserve"> </w:t>
      </w:r>
      <w:r w:rsidRPr="00542006">
        <w:rPr>
          <w:rFonts w:ascii="Arial" w:hAnsi="Arial" w:cs="Arial"/>
          <w:sz w:val="24"/>
          <w:szCs w:val="24"/>
        </w:rPr>
        <w:t>/</w:t>
      </w:r>
      <w:r w:rsidR="00542006" w:rsidRPr="00542006">
        <w:rPr>
          <w:rFonts w:ascii="Arial" w:hAnsi="Arial" w:cs="Arial"/>
          <w:sz w:val="24"/>
          <w:szCs w:val="24"/>
        </w:rPr>
        <w:t xml:space="preserve"> </w:t>
      </w:r>
      <w:r w:rsidRPr="00542006">
        <w:rPr>
          <w:rFonts w:ascii="Arial" w:hAnsi="Arial" w:cs="Arial"/>
          <w:sz w:val="24"/>
          <w:szCs w:val="24"/>
        </w:rPr>
        <w:t>concentration of solute in raffinate</w:t>
      </w:r>
    </w:p>
    <w:p w:rsidR="00651385" w:rsidRPr="00542006" w:rsidRDefault="00651385" w:rsidP="00651385">
      <w:pPr>
        <w:jc w:val="both"/>
        <w:rPr>
          <w:rFonts w:ascii="Arial" w:hAnsi="Arial" w:cs="Arial"/>
          <w:sz w:val="24"/>
          <w:szCs w:val="24"/>
        </w:rPr>
      </w:pPr>
      <w:r w:rsidRPr="00542006">
        <w:rPr>
          <w:rFonts w:ascii="Arial" w:hAnsi="Arial" w:cs="Arial"/>
          <w:sz w:val="24"/>
          <w:szCs w:val="24"/>
        </w:rPr>
        <w:t>The value of K defines the ease of extraction. when there is a relatively high K value, good stability of product and good separation of the aqueous and solvent phases, then it may be possible to use a Smgle-stilge extraction system (Fig. 10.24)</w:t>
      </w:r>
    </w:p>
    <w:p w:rsidR="00651385" w:rsidRPr="00542006" w:rsidRDefault="00651385" w:rsidP="00651385">
      <w:pPr>
        <w:jc w:val="both"/>
        <w:rPr>
          <w:rFonts w:ascii="Arial" w:hAnsi="Arial" w:cs="Arial"/>
          <w:sz w:val="24"/>
          <w:szCs w:val="24"/>
        </w:rPr>
      </w:pPr>
      <w:r w:rsidRPr="00542006">
        <w:rPr>
          <w:rFonts w:ascii="Arial" w:hAnsi="Arial" w:cs="Arial"/>
          <w:sz w:val="24"/>
          <w:szCs w:val="24"/>
        </w:rPr>
        <w:t>unfortunately, in a number of systems the value of K is</w:t>
      </w:r>
      <w:r w:rsidR="00AB3966" w:rsidRPr="00542006">
        <w:rPr>
          <w:rFonts w:ascii="Arial" w:hAnsi="Arial" w:cs="Arial"/>
          <w:sz w:val="24"/>
          <w:szCs w:val="24"/>
        </w:rPr>
        <w:t xml:space="preserve"> low</w:t>
      </w:r>
      <w:r w:rsidRPr="00542006">
        <w:rPr>
          <w:rFonts w:ascii="Arial" w:hAnsi="Arial" w:cs="Arial"/>
          <w:sz w:val="24"/>
          <w:szCs w:val="24"/>
        </w:rPr>
        <w:t xml:space="preserve"> and co-current or counter-current multistage</w:t>
      </w:r>
      <w:r w:rsidR="00AB3966" w:rsidRPr="00542006">
        <w:rPr>
          <w:rFonts w:ascii="Arial" w:hAnsi="Arial" w:cs="Arial"/>
          <w:sz w:val="24"/>
          <w:szCs w:val="24"/>
        </w:rPr>
        <w:t xml:space="preserve"> systems have to be utilized. The co-current system is illustrated in </w:t>
      </w:r>
      <w:r w:rsidR="00AB3966" w:rsidRPr="00542006">
        <w:rPr>
          <w:rFonts w:ascii="Arial" w:hAnsi="Arial" w:cs="Arial"/>
          <w:sz w:val="24"/>
          <w:szCs w:val="24"/>
        </w:rPr>
        <w:lastRenderedPageBreak/>
        <w:t>Fig. 10.25. There are n mixer/separator vessels in line and the raffinate goes from vessel 1 to vessel n. Fresh solvent is added to each stage, the feed and extracting solvent pass through the cascade in the same direction. Extract is recovered from each stage. Although a relatively large amount of solvent is used, a high degree of extraction is achieved</w:t>
      </w:r>
    </w:p>
    <w:p w:rsidR="00AB3966" w:rsidRPr="00542006" w:rsidRDefault="00AB3966" w:rsidP="00AB3966">
      <w:pPr>
        <w:jc w:val="both"/>
        <w:rPr>
          <w:rFonts w:ascii="Arial" w:hAnsi="Arial" w:cs="Arial"/>
          <w:sz w:val="24"/>
          <w:szCs w:val="24"/>
        </w:rPr>
      </w:pPr>
      <w:r w:rsidRPr="00542006">
        <w:rPr>
          <w:rFonts w:ascii="Arial" w:hAnsi="Arial" w:cs="Arial"/>
          <w:sz w:val="24"/>
          <w:szCs w:val="24"/>
        </w:rPr>
        <w:t>A counter-current system is illustrated in Fig. 10.26. There. are a number of mixer/separators connected in series. The extracted raffinate passes from vessel 1 to vessel n while the product-enriched solvent is flowing from vessel n to vessel 1. The feed and extracting solvent pass through the cascade in opposite directions. The most efficient system for solvent utilization is counter-current operation, showing a considerable advantage over batch and co-current systems. Unless there are special reasons the counter-current system should be used. In practice, the series of counter-current extractions are conducted in a single continuous extractor using centrifugal forces to separate the two liquid phases. The two liquid streams are forced to flow counter-current to each other through a long spiral of channels within the rotor</w:t>
      </w:r>
    </w:p>
    <w:p w:rsidR="00AB3966" w:rsidRPr="00542006" w:rsidRDefault="00AB3966" w:rsidP="00651385">
      <w:pPr>
        <w:jc w:val="both"/>
        <w:rPr>
          <w:rFonts w:ascii="Arial" w:hAnsi="Arial" w:cs="Arial"/>
          <w:noProof/>
          <w:sz w:val="24"/>
          <w:szCs w:val="24"/>
        </w:rPr>
      </w:pPr>
    </w:p>
    <w:p w:rsidR="00AB3966" w:rsidRDefault="00542006" w:rsidP="00651385">
      <w:pPr>
        <w:jc w:val="both"/>
        <w:rPr>
          <w:rFonts w:ascii="Arial" w:hAnsi="Arial" w:cs="Arial"/>
          <w:noProof/>
          <w:sz w:val="24"/>
          <w:szCs w:val="24"/>
        </w:rPr>
      </w:pPr>
      <w:r w:rsidRPr="00542006">
        <w:rPr>
          <w:rFonts w:ascii="Arial" w:hAnsi="Arial" w:cs="Arial"/>
          <w:noProof/>
          <w:sz w:val="24"/>
          <w:szCs w:val="24"/>
        </w:rPr>
        <w:t>The Podbielniak centrifugal extractor (Fig. 10.27) consists of a horizontal cylindrical drum revolving at up to 5000 rpm about a shaft passing through its axis. The liquids to be run counter-current are introduced into the shaft, with the heavy liquid entering the drum at the shaft while the light liquid is led by an internal route to the periphery of the drum. As the drum rotates, the heavy liquid is forced to the periphery of the drum by centrifugal action where it contacts the light liquid. The solute is transferred between the liquids and the light liquid is displaced back towards the axis of the drum. The heavy liquid is returned to the drum's axis via internal channels. The two liquid streams are then discharged via the shaft. Flow rates in excess of 100,000 dm3 h- t are possible in the largest models. Probably the most useful property of this type of extractor is the low hold-up volume of liquid in the machine compared with the throughput.</w:t>
      </w:r>
    </w:p>
    <w:p w:rsidR="00542006" w:rsidRDefault="00542006" w:rsidP="00651385">
      <w:pPr>
        <w:jc w:val="both"/>
        <w:rPr>
          <w:rFonts w:ascii="Arial" w:hAnsi="Arial" w:cs="Arial"/>
          <w:noProof/>
          <w:sz w:val="24"/>
          <w:szCs w:val="24"/>
        </w:rPr>
      </w:pPr>
      <w:r>
        <w:rPr>
          <w:rFonts w:ascii="Arial" w:hAnsi="Arial" w:cs="Arial"/>
          <w:noProof/>
          <w:sz w:val="24"/>
          <w:szCs w:val="24"/>
        </w:rPr>
        <w:t xml:space="preserve">   </w:t>
      </w:r>
      <w:r w:rsidRPr="00542006">
        <w:rPr>
          <w:rFonts w:ascii="Arial" w:hAnsi="Arial" w:cs="Arial"/>
          <w:noProof/>
          <w:sz w:val="24"/>
          <w:szCs w:val="24"/>
        </w:rPr>
        <w:t>Penicillin G is an antibiotic which is recovered from fermentation broths by centrifugal counter-current solvent extraction. At neutral pHs in water penicillin is ionized:</w:t>
      </w:r>
    </w:p>
    <w:p w:rsidR="00542006" w:rsidRDefault="00542006" w:rsidP="00651385">
      <w:pPr>
        <w:jc w:val="both"/>
        <w:rPr>
          <w:rFonts w:ascii="Arial" w:hAnsi="Arial" w:cs="Arial"/>
          <w:noProof/>
          <w:sz w:val="24"/>
          <w:szCs w:val="24"/>
        </w:rPr>
      </w:pPr>
      <w:r w:rsidRPr="00542006">
        <w:rPr>
          <w:rFonts w:ascii="Arial" w:hAnsi="Arial" w:cs="Arial"/>
          <w:noProof/>
          <w:sz w:val="24"/>
          <w:szCs w:val="24"/>
        </w:rPr>
        <w:t>In acid conditions this ionization is suppressed and the</w:t>
      </w:r>
      <w:r>
        <w:rPr>
          <w:rFonts w:ascii="Arial" w:hAnsi="Arial" w:cs="Arial"/>
          <w:noProof/>
          <w:sz w:val="24"/>
          <w:szCs w:val="24"/>
        </w:rPr>
        <w:t xml:space="preserve"> </w:t>
      </w:r>
      <w:r w:rsidRPr="00542006">
        <w:rPr>
          <w:rFonts w:ascii="Arial" w:hAnsi="Arial" w:cs="Arial"/>
          <w:noProof/>
          <w:sz w:val="24"/>
          <w:szCs w:val="24"/>
        </w:rPr>
        <w:t>penicillin is more soluble in organic solvents. At pH 2 to 3 the distribution ratio of total acid will be</w:t>
      </w:r>
    </w:p>
    <w:p w:rsidR="00542006" w:rsidRPr="00542006" w:rsidRDefault="00542006" w:rsidP="00651385">
      <w:pPr>
        <w:jc w:val="both"/>
        <w:rPr>
          <w:rFonts w:ascii="Arial" w:hAnsi="Arial" w:cs="Arial"/>
          <w:noProof/>
          <w:sz w:val="24"/>
          <w:szCs w:val="24"/>
        </w:rPr>
      </w:pPr>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1400175</wp:posOffset>
            </wp:positionH>
            <wp:positionV relativeFrom="paragraph">
              <wp:posOffset>184785</wp:posOffset>
            </wp:positionV>
            <wp:extent cx="2476500" cy="695325"/>
            <wp:effectExtent l="19050" t="0" r="0" b="0"/>
            <wp:wrapTight wrapText="bothSides">
              <wp:wrapPolygon edited="0">
                <wp:start x="-166" y="0"/>
                <wp:lineTo x="-166" y="21304"/>
                <wp:lineTo x="21600" y="21304"/>
                <wp:lineTo x="21600" y="0"/>
                <wp:lineTo x="-166"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476500" cy="695325"/>
                    </a:xfrm>
                    <a:prstGeom prst="rect">
                      <a:avLst/>
                    </a:prstGeom>
                    <a:noFill/>
                    <a:ln w="9525">
                      <a:noFill/>
                      <a:miter lim="800000"/>
                      <a:headEnd/>
                      <a:tailEnd/>
                    </a:ln>
                  </pic:spPr>
                </pic:pic>
              </a:graphicData>
            </a:graphic>
          </wp:anchor>
        </w:drawing>
      </w:r>
    </w:p>
    <w:p w:rsidR="00AB3966" w:rsidRPr="00542006" w:rsidRDefault="00AB3966" w:rsidP="00651385">
      <w:pPr>
        <w:jc w:val="both"/>
        <w:rPr>
          <w:rFonts w:ascii="Arial" w:hAnsi="Arial" w:cs="Arial"/>
          <w:noProof/>
          <w:sz w:val="24"/>
          <w:szCs w:val="24"/>
        </w:rPr>
      </w:pPr>
    </w:p>
    <w:p w:rsidR="00AB3966" w:rsidRPr="00542006" w:rsidRDefault="00AB3966" w:rsidP="00651385">
      <w:pPr>
        <w:jc w:val="both"/>
        <w:rPr>
          <w:rFonts w:ascii="Arial" w:hAnsi="Arial" w:cs="Arial"/>
          <w:noProof/>
          <w:sz w:val="24"/>
          <w:szCs w:val="24"/>
        </w:rPr>
      </w:pPr>
    </w:p>
    <w:p w:rsidR="00AB3966" w:rsidRPr="00542006" w:rsidRDefault="00AB3966" w:rsidP="00651385">
      <w:pPr>
        <w:jc w:val="both"/>
        <w:rPr>
          <w:rFonts w:ascii="Arial" w:hAnsi="Arial" w:cs="Arial"/>
          <w:noProof/>
          <w:sz w:val="24"/>
          <w:szCs w:val="24"/>
        </w:rPr>
      </w:pPr>
    </w:p>
    <w:p w:rsidR="00542006" w:rsidRPr="00542006" w:rsidRDefault="00542006" w:rsidP="00542006">
      <w:pPr>
        <w:jc w:val="both"/>
        <w:rPr>
          <w:rFonts w:ascii="Arial" w:hAnsi="Arial" w:cs="Arial"/>
          <w:noProof/>
          <w:sz w:val="24"/>
          <w:szCs w:val="24"/>
        </w:rPr>
      </w:pPr>
      <w:r w:rsidRPr="00542006">
        <w:rPr>
          <w:rFonts w:ascii="Arial" w:hAnsi="Arial" w:cs="Arial"/>
          <w:noProof/>
          <w:sz w:val="24"/>
          <w:szCs w:val="24"/>
        </w:rPr>
        <w:lastRenderedPageBreak/>
        <w:t>For penicillin this value may be as high as 40 in a suitable solv</w:t>
      </w:r>
      <w:r>
        <w:rPr>
          <w:rFonts w:ascii="Arial" w:hAnsi="Arial" w:cs="Arial"/>
          <w:noProof/>
          <w:sz w:val="24"/>
          <w:szCs w:val="24"/>
        </w:rPr>
        <w:t xml:space="preserve">ent. </w:t>
      </w:r>
      <w:r w:rsidRPr="00542006">
        <w:rPr>
          <w:rFonts w:ascii="Arial" w:hAnsi="Arial" w:cs="Arial"/>
          <w:noProof/>
          <w:sz w:val="24"/>
          <w:szCs w:val="24"/>
        </w:rPr>
        <w:t>The penicillin extraction process may involve the four following stages:</w:t>
      </w:r>
    </w:p>
    <w:p w:rsidR="00542006" w:rsidRDefault="00542006" w:rsidP="00542006">
      <w:pPr>
        <w:pStyle w:val="ListParagraph"/>
        <w:numPr>
          <w:ilvl w:val="0"/>
          <w:numId w:val="1"/>
        </w:numPr>
        <w:jc w:val="both"/>
        <w:rPr>
          <w:rFonts w:ascii="Arial" w:hAnsi="Arial" w:cs="Arial"/>
          <w:noProof/>
          <w:sz w:val="24"/>
          <w:szCs w:val="24"/>
        </w:rPr>
      </w:pPr>
      <w:r w:rsidRPr="00542006">
        <w:rPr>
          <w:rFonts w:ascii="Arial" w:hAnsi="Arial" w:cs="Arial"/>
          <w:noProof/>
          <w:sz w:val="24"/>
          <w:szCs w:val="24"/>
        </w:rPr>
        <w:t>Extraction of the penicillin G from the filtered broth into an organic solvent (amyl or butyl acetate or methyl iso-butyl ketone).</w:t>
      </w:r>
    </w:p>
    <w:p w:rsidR="00542006" w:rsidRDefault="00542006" w:rsidP="00542006">
      <w:pPr>
        <w:pStyle w:val="ListParagraph"/>
        <w:numPr>
          <w:ilvl w:val="0"/>
          <w:numId w:val="1"/>
        </w:numPr>
        <w:jc w:val="both"/>
        <w:rPr>
          <w:rFonts w:ascii="Arial" w:hAnsi="Arial" w:cs="Arial"/>
          <w:noProof/>
          <w:sz w:val="24"/>
          <w:szCs w:val="24"/>
        </w:rPr>
      </w:pPr>
      <w:r w:rsidRPr="00542006">
        <w:rPr>
          <w:rFonts w:ascii="Arial" w:hAnsi="Arial" w:cs="Arial"/>
          <w:noProof/>
          <w:sz w:val="24"/>
          <w:szCs w:val="24"/>
        </w:rPr>
        <w:t>Extraction from the organic solvent into</w:t>
      </w:r>
      <w:r>
        <w:rPr>
          <w:rFonts w:ascii="Arial" w:hAnsi="Arial" w:cs="Arial"/>
          <w:noProof/>
          <w:sz w:val="24"/>
          <w:szCs w:val="24"/>
        </w:rPr>
        <w:t xml:space="preserve"> an</w:t>
      </w:r>
      <w:r w:rsidRPr="00542006">
        <w:rPr>
          <w:rFonts w:ascii="Arial" w:hAnsi="Arial" w:cs="Arial"/>
          <w:noProof/>
          <w:sz w:val="24"/>
          <w:szCs w:val="24"/>
        </w:rPr>
        <w:t xml:space="preserve"> aqueous buffer. </w:t>
      </w:r>
    </w:p>
    <w:p w:rsidR="00542006" w:rsidRDefault="00542006" w:rsidP="00542006">
      <w:pPr>
        <w:pStyle w:val="ListParagraph"/>
        <w:numPr>
          <w:ilvl w:val="0"/>
          <w:numId w:val="1"/>
        </w:numPr>
        <w:jc w:val="both"/>
        <w:rPr>
          <w:rFonts w:ascii="Arial" w:hAnsi="Arial" w:cs="Arial"/>
          <w:noProof/>
          <w:sz w:val="24"/>
          <w:szCs w:val="24"/>
        </w:rPr>
      </w:pPr>
      <w:r w:rsidRPr="00542006">
        <w:rPr>
          <w:rFonts w:ascii="Arial" w:hAnsi="Arial" w:cs="Arial"/>
          <w:noProof/>
          <w:sz w:val="24"/>
          <w:szCs w:val="24"/>
        </w:rPr>
        <w:t xml:space="preserve"> Extraction from aqueous buffer into organic solvent. </w:t>
      </w:r>
    </w:p>
    <w:p w:rsidR="00542006" w:rsidRPr="00542006" w:rsidRDefault="00542006" w:rsidP="00542006">
      <w:pPr>
        <w:pStyle w:val="ListParagraph"/>
        <w:numPr>
          <w:ilvl w:val="0"/>
          <w:numId w:val="1"/>
        </w:numPr>
        <w:jc w:val="both"/>
        <w:rPr>
          <w:rFonts w:ascii="Arial" w:hAnsi="Arial" w:cs="Arial"/>
          <w:noProof/>
          <w:sz w:val="24"/>
          <w:szCs w:val="24"/>
        </w:rPr>
      </w:pPr>
      <w:r w:rsidRPr="00542006">
        <w:rPr>
          <w:rFonts w:ascii="Arial" w:hAnsi="Arial" w:cs="Arial"/>
          <w:noProof/>
          <w:sz w:val="24"/>
          <w:szCs w:val="24"/>
        </w:rPr>
        <w:t xml:space="preserve"> Extraction of the solvent to obtain the penicillin salt.</w:t>
      </w:r>
    </w:p>
    <w:p w:rsidR="00AB3966" w:rsidRPr="00542006" w:rsidRDefault="00542006" w:rsidP="00542006">
      <w:pPr>
        <w:jc w:val="both"/>
        <w:rPr>
          <w:rFonts w:ascii="Arial" w:hAnsi="Arial" w:cs="Arial"/>
          <w:noProof/>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962025</wp:posOffset>
            </wp:positionH>
            <wp:positionV relativeFrom="paragraph">
              <wp:posOffset>116205</wp:posOffset>
            </wp:positionV>
            <wp:extent cx="2667000" cy="3219450"/>
            <wp:effectExtent l="19050" t="0" r="0" b="0"/>
            <wp:wrapTight wrapText="bothSides">
              <wp:wrapPolygon edited="0">
                <wp:start x="-154" y="0"/>
                <wp:lineTo x="-154" y="21472"/>
                <wp:lineTo x="21600" y="21472"/>
                <wp:lineTo x="21600" y="0"/>
                <wp:lineTo x="-1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67000" cy="3219450"/>
                    </a:xfrm>
                    <a:prstGeom prst="rect">
                      <a:avLst/>
                    </a:prstGeom>
                    <a:noFill/>
                    <a:ln w="9525">
                      <a:noFill/>
                      <a:miter lim="800000"/>
                      <a:headEnd/>
                      <a:tailEnd/>
                    </a:ln>
                  </pic:spPr>
                </pic:pic>
              </a:graphicData>
            </a:graphic>
          </wp:anchor>
        </w:drawing>
      </w:r>
    </w:p>
    <w:p w:rsidR="00AB3966" w:rsidRPr="00542006" w:rsidRDefault="00AB3966" w:rsidP="00651385">
      <w:pPr>
        <w:jc w:val="both"/>
        <w:rPr>
          <w:rFonts w:ascii="Arial" w:hAnsi="Arial" w:cs="Arial"/>
          <w:noProof/>
          <w:sz w:val="24"/>
          <w:szCs w:val="24"/>
        </w:rPr>
      </w:pPr>
    </w:p>
    <w:p w:rsidR="00AB3966" w:rsidRPr="00542006" w:rsidRDefault="00AB3966" w:rsidP="00651385">
      <w:pPr>
        <w:jc w:val="both"/>
        <w:rPr>
          <w:rFonts w:ascii="Arial" w:hAnsi="Arial" w:cs="Arial"/>
          <w:noProof/>
          <w:sz w:val="24"/>
          <w:szCs w:val="24"/>
        </w:rPr>
      </w:pPr>
    </w:p>
    <w:p w:rsidR="00AB3966" w:rsidRPr="00542006" w:rsidRDefault="00AB3966" w:rsidP="00651385">
      <w:pPr>
        <w:jc w:val="both"/>
        <w:rPr>
          <w:rFonts w:ascii="Arial" w:hAnsi="Arial" w:cs="Arial"/>
          <w:noProof/>
          <w:sz w:val="24"/>
          <w:szCs w:val="24"/>
        </w:rPr>
      </w:pPr>
    </w:p>
    <w:p w:rsidR="00AB3966" w:rsidRPr="00542006" w:rsidRDefault="00AB3966" w:rsidP="00651385">
      <w:pPr>
        <w:jc w:val="both"/>
        <w:rPr>
          <w:rFonts w:ascii="Arial" w:hAnsi="Arial" w:cs="Arial"/>
          <w:noProof/>
          <w:sz w:val="24"/>
          <w:szCs w:val="24"/>
        </w:rPr>
      </w:pPr>
    </w:p>
    <w:p w:rsidR="00AB3966" w:rsidRPr="00542006" w:rsidRDefault="00AB3966" w:rsidP="00651385">
      <w:pPr>
        <w:jc w:val="both"/>
        <w:rPr>
          <w:rFonts w:ascii="Arial" w:hAnsi="Arial" w:cs="Arial"/>
          <w:noProof/>
          <w:sz w:val="24"/>
          <w:szCs w:val="24"/>
        </w:rPr>
      </w:pPr>
    </w:p>
    <w:p w:rsidR="00AB3966" w:rsidRPr="00542006" w:rsidRDefault="00AB3966" w:rsidP="00651385">
      <w:pPr>
        <w:jc w:val="both"/>
        <w:rPr>
          <w:rFonts w:ascii="Arial" w:hAnsi="Arial" w:cs="Arial"/>
          <w:noProof/>
          <w:sz w:val="24"/>
          <w:szCs w:val="24"/>
        </w:rPr>
      </w:pPr>
    </w:p>
    <w:p w:rsidR="00AB3966" w:rsidRPr="00542006" w:rsidRDefault="00AB3966" w:rsidP="00651385">
      <w:pPr>
        <w:jc w:val="both"/>
        <w:rPr>
          <w:rFonts w:ascii="Arial" w:hAnsi="Arial" w:cs="Arial"/>
          <w:noProof/>
          <w:sz w:val="24"/>
          <w:szCs w:val="24"/>
        </w:rPr>
      </w:pPr>
    </w:p>
    <w:p w:rsidR="00AB3966" w:rsidRPr="00542006" w:rsidRDefault="00AB3966" w:rsidP="00651385">
      <w:pPr>
        <w:jc w:val="both"/>
        <w:rPr>
          <w:rFonts w:ascii="Arial" w:hAnsi="Arial" w:cs="Arial"/>
          <w:noProof/>
          <w:sz w:val="24"/>
          <w:szCs w:val="24"/>
        </w:rPr>
      </w:pPr>
    </w:p>
    <w:p w:rsidR="00AB3966" w:rsidRPr="00542006" w:rsidRDefault="00AB3966" w:rsidP="00651385">
      <w:pPr>
        <w:jc w:val="both"/>
        <w:rPr>
          <w:rFonts w:ascii="Arial" w:hAnsi="Arial" w:cs="Arial"/>
          <w:noProof/>
          <w:sz w:val="24"/>
          <w:szCs w:val="24"/>
        </w:rPr>
      </w:pPr>
    </w:p>
    <w:p w:rsidR="00AB3966" w:rsidRPr="00542006" w:rsidRDefault="00AB3966" w:rsidP="00651385">
      <w:pPr>
        <w:jc w:val="both"/>
        <w:rPr>
          <w:rFonts w:ascii="Arial" w:hAnsi="Arial" w:cs="Arial"/>
          <w:noProof/>
          <w:sz w:val="24"/>
          <w:szCs w:val="24"/>
        </w:rPr>
      </w:pPr>
    </w:p>
    <w:p w:rsidR="00AB3966" w:rsidRPr="00542006" w:rsidRDefault="00AB3966" w:rsidP="00651385">
      <w:pPr>
        <w:jc w:val="both"/>
        <w:rPr>
          <w:rFonts w:ascii="Arial" w:hAnsi="Arial" w:cs="Arial"/>
          <w:noProof/>
          <w:sz w:val="24"/>
          <w:szCs w:val="24"/>
        </w:rPr>
      </w:pPr>
    </w:p>
    <w:p w:rsidR="00AB3966" w:rsidRPr="00542006" w:rsidRDefault="00AB3966" w:rsidP="00651385">
      <w:pPr>
        <w:jc w:val="both"/>
        <w:rPr>
          <w:rFonts w:ascii="Arial" w:hAnsi="Arial" w:cs="Arial"/>
          <w:noProof/>
          <w:sz w:val="24"/>
          <w:szCs w:val="24"/>
        </w:rPr>
      </w:pPr>
    </w:p>
    <w:p w:rsidR="00AB3966" w:rsidRPr="00542006" w:rsidRDefault="00AB3966" w:rsidP="00651385">
      <w:pPr>
        <w:jc w:val="both"/>
        <w:rPr>
          <w:rFonts w:ascii="Arial" w:hAnsi="Arial" w:cs="Arial"/>
          <w:noProof/>
          <w:sz w:val="24"/>
          <w:szCs w:val="24"/>
        </w:rPr>
      </w:pPr>
    </w:p>
    <w:p w:rsidR="00AB3966" w:rsidRPr="00542006" w:rsidRDefault="00AB3966" w:rsidP="00651385">
      <w:pPr>
        <w:jc w:val="both"/>
        <w:rPr>
          <w:rFonts w:ascii="Arial" w:hAnsi="Arial" w:cs="Arial"/>
          <w:noProof/>
          <w:sz w:val="24"/>
          <w:szCs w:val="24"/>
        </w:rPr>
      </w:pPr>
    </w:p>
    <w:p w:rsidR="00AB3966" w:rsidRPr="00542006" w:rsidRDefault="00AB3966" w:rsidP="00651385">
      <w:pPr>
        <w:jc w:val="both"/>
        <w:rPr>
          <w:rFonts w:ascii="Arial" w:hAnsi="Arial" w:cs="Arial"/>
          <w:noProof/>
          <w:sz w:val="24"/>
          <w:szCs w:val="24"/>
        </w:rPr>
      </w:pPr>
    </w:p>
    <w:p w:rsidR="00AB3966" w:rsidRPr="00542006" w:rsidRDefault="00AB3966" w:rsidP="00651385">
      <w:pPr>
        <w:jc w:val="both"/>
        <w:rPr>
          <w:rFonts w:ascii="Arial" w:hAnsi="Arial" w:cs="Arial"/>
          <w:noProof/>
          <w:sz w:val="24"/>
          <w:szCs w:val="24"/>
        </w:rPr>
      </w:pPr>
    </w:p>
    <w:p w:rsidR="00AB3966" w:rsidRPr="00542006" w:rsidRDefault="00AB3966" w:rsidP="00651385">
      <w:pPr>
        <w:jc w:val="both"/>
        <w:rPr>
          <w:rFonts w:ascii="Arial" w:hAnsi="Arial" w:cs="Arial"/>
          <w:noProof/>
          <w:sz w:val="24"/>
          <w:szCs w:val="24"/>
        </w:rPr>
      </w:pPr>
    </w:p>
    <w:p w:rsidR="00AB3966" w:rsidRPr="00542006" w:rsidRDefault="00AB3966" w:rsidP="00651385">
      <w:pPr>
        <w:jc w:val="both"/>
        <w:rPr>
          <w:rFonts w:ascii="Arial" w:hAnsi="Arial" w:cs="Arial"/>
          <w:noProof/>
          <w:sz w:val="24"/>
          <w:szCs w:val="24"/>
        </w:rPr>
      </w:pPr>
    </w:p>
    <w:p w:rsidR="00651385" w:rsidRPr="00542006" w:rsidRDefault="00651385" w:rsidP="00651385">
      <w:pPr>
        <w:jc w:val="both"/>
        <w:rPr>
          <w:rFonts w:ascii="Arial" w:hAnsi="Arial" w:cs="Arial"/>
          <w:sz w:val="24"/>
          <w:szCs w:val="24"/>
        </w:rPr>
      </w:pPr>
    </w:p>
    <w:p w:rsidR="00651385" w:rsidRPr="00542006" w:rsidRDefault="00542006" w:rsidP="00651385">
      <w:pPr>
        <w:jc w:val="both"/>
        <w:rPr>
          <w:rFonts w:ascii="Arial" w:hAnsi="Arial" w:cs="Arial"/>
          <w:sz w:val="24"/>
          <w:szCs w:val="24"/>
        </w:rPr>
      </w:pPr>
      <w:r w:rsidRPr="00542006">
        <w:rPr>
          <w:rFonts w:ascii="Arial" w:hAnsi="Arial" w:cs="Arial"/>
          <w:noProof/>
          <w:sz w:val="24"/>
          <w:szCs w:val="24"/>
        </w:rPr>
        <w:lastRenderedPageBreak/>
        <w:drawing>
          <wp:inline distT="0" distB="0" distL="0" distR="0">
            <wp:extent cx="5936615" cy="1801495"/>
            <wp:effectExtent l="19050" t="0" r="698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36615" cy="1801495"/>
                    </a:xfrm>
                    <a:prstGeom prst="rect">
                      <a:avLst/>
                    </a:prstGeom>
                    <a:noFill/>
                    <a:ln w="9525">
                      <a:noFill/>
                      <a:miter lim="800000"/>
                      <a:headEnd/>
                      <a:tailEnd/>
                    </a:ln>
                  </pic:spPr>
                </pic:pic>
              </a:graphicData>
            </a:graphic>
          </wp:inline>
        </w:drawing>
      </w:r>
    </w:p>
    <w:p w:rsidR="00651385" w:rsidRPr="00542006" w:rsidRDefault="00651385" w:rsidP="00651385">
      <w:pPr>
        <w:jc w:val="both"/>
        <w:rPr>
          <w:rFonts w:ascii="Arial" w:hAnsi="Arial" w:cs="Arial"/>
          <w:sz w:val="24"/>
          <w:szCs w:val="24"/>
        </w:rPr>
      </w:pPr>
    </w:p>
    <w:p w:rsidR="00651385" w:rsidRPr="00542006" w:rsidRDefault="00651385" w:rsidP="00651385">
      <w:pPr>
        <w:jc w:val="both"/>
        <w:rPr>
          <w:rFonts w:ascii="Arial" w:hAnsi="Arial" w:cs="Arial"/>
          <w:sz w:val="24"/>
          <w:szCs w:val="24"/>
        </w:rPr>
      </w:pPr>
    </w:p>
    <w:p w:rsidR="00AB3966" w:rsidRPr="00542006" w:rsidRDefault="00AB3966" w:rsidP="0066094A">
      <w:pPr>
        <w:jc w:val="both"/>
        <w:rPr>
          <w:rFonts w:ascii="Arial" w:hAnsi="Arial" w:cs="Arial"/>
          <w:sz w:val="24"/>
          <w:szCs w:val="24"/>
        </w:rPr>
      </w:pPr>
    </w:p>
    <w:p w:rsidR="00AB3966" w:rsidRPr="00542006" w:rsidRDefault="001A5D46" w:rsidP="00AB3966">
      <w:pPr>
        <w:rPr>
          <w:rFonts w:ascii="Arial" w:hAnsi="Arial" w:cs="Arial"/>
          <w:sz w:val="24"/>
          <w:szCs w:val="24"/>
        </w:rPr>
      </w:pPr>
      <w:r>
        <w:rPr>
          <w:rFonts w:ascii="Arial" w:hAnsi="Arial" w:cs="Arial"/>
          <w:noProof/>
          <w:sz w:val="24"/>
          <w:szCs w:val="24"/>
        </w:rPr>
        <w:drawing>
          <wp:inline distT="0" distB="0" distL="0" distR="0">
            <wp:extent cx="5936615" cy="3302635"/>
            <wp:effectExtent l="19050" t="0" r="698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36615" cy="3302635"/>
                    </a:xfrm>
                    <a:prstGeom prst="rect">
                      <a:avLst/>
                    </a:prstGeom>
                    <a:noFill/>
                    <a:ln w="9525">
                      <a:noFill/>
                      <a:miter lim="800000"/>
                      <a:headEnd/>
                      <a:tailEnd/>
                    </a:ln>
                  </pic:spPr>
                </pic:pic>
              </a:graphicData>
            </a:graphic>
          </wp:inline>
        </w:drawing>
      </w:r>
    </w:p>
    <w:p w:rsidR="00AB3966" w:rsidRPr="00542006" w:rsidRDefault="00AB3966" w:rsidP="00AB3966">
      <w:pPr>
        <w:rPr>
          <w:rFonts w:ascii="Arial" w:hAnsi="Arial" w:cs="Arial"/>
          <w:sz w:val="24"/>
          <w:szCs w:val="24"/>
        </w:rPr>
      </w:pPr>
    </w:p>
    <w:p w:rsidR="00AB3966" w:rsidRDefault="009F7F91" w:rsidP="00AB3966">
      <w:pPr>
        <w:rPr>
          <w:rFonts w:ascii="Arial" w:hAnsi="Arial" w:cs="Arial"/>
          <w:szCs w:val="22"/>
        </w:rPr>
      </w:pPr>
      <w:r>
        <w:rPr>
          <w:rFonts w:ascii="Arial" w:hAnsi="Arial" w:cs="Arial"/>
          <w:szCs w:val="22"/>
        </w:rPr>
        <w:t xml:space="preserve">Reference </w:t>
      </w:r>
    </w:p>
    <w:p w:rsidR="009F7F91" w:rsidRPr="003561D9" w:rsidRDefault="009F7F91" w:rsidP="009F7F91">
      <w:pPr>
        <w:pStyle w:val="ListParagraph"/>
        <w:numPr>
          <w:ilvl w:val="0"/>
          <w:numId w:val="2"/>
        </w:numPr>
        <w:jc w:val="both"/>
        <w:rPr>
          <w:rFonts w:ascii="Arial" w:hAnsi="Arial" w:cs="Arial"/>
          <w:szCs w:val="22"/>
        </w:rPr>
      </w:pPr>
      <w:r>
        <w:rPr>
          <w:rFonts w:ascii="Arial" w:hAnsi="Arial" w:cs="Arial"/>
          <w:szCs w:val="22"/>
        </w:rPr>
        <w:t>Stanbury, The Recovery and Purification of Fermentation Products, Principles of Fermentation Technology, Second Edition.</w:t>
      </w:r>
    </w:p>
    <w:p w:rsidR="009F7F91" w:rsidRPr="009F7F91" w:rsidRDefault="009F7F91" w:rsidP="00AB3966">
      <w:pPr>
        <w:rPr>
          <w:rFonts w:ascii="Arial" w:hAnsi="Arial" w:cs="Arial"/>
          <w:szCs w:val="22"/>
        </w:rPr>
      </w:pPr>
    </w:p>
    <w:p w:rsidR="00AB3966" w:rsidRPr="00542006" w:rsidRDefault="00AB3966" w:rsidP="00AB3966">
      <w:pPr>
        <w:rPr>
          <w:rFonts w:ascii="Arial" w:hAnsi="Arial" w:cs="Arial"/>
          <w:sz w:val="24"/>
          <w:szCs w:val="24"/>
        </w:rPr>
      </w:pPr>
    </w:p>
    <w:p w:rsidR="00AB3966" w:rsidRPr="00542006" w:rsidRDefault="00AB3966" w:rsidP="00AB3966">
      <w:pPr>
        <w:rPr>
          <w:rFonts w:ascii="Arial" w:hAnsi="Arial" w:cs="Arial"/>
          <w:sz w:val="24"/>
          <w:szCs w:val="24"/>
        </w:rPr>
      </w:pPr>
    </w:p>
    <w:p w:rsidR="00542006" w:rsidRDefault="00AB3966" w:rsidP="00AB3966">
      <w:pPr>
        <w:tabs>
          <w:tab w:val="left" w:pos="2085"/>
        </w:tabs>
        <w:rPr>
          <w:rFonts w:ascii="Arial" w:hAnsi="Arial" w:cs="Arial"/>
          <w:sz w:val="24"/>
          <w:szCs w:val="24"/>
        </w:rPr>
      </w:pPr>
      <w:r w:rsidRPr="00542006">
        <w:rPr>
          <w:rFonts w:ascii="Arial" w:hAnsi="Arial" w:cs="Arial"/>
          <w:sz w:val="24"/>
          <w:szCs w:val="24"/>
        </w:rPr>
        <w:tab/>
      </w:r>
    </w:p>
    <w:p w:rsidR="00542006" w:rsidRPr="00542006" w:rsidRDefault="00542006" w:rsidP="00542006">
      <w:pPr>
        <w:rPr>
          <w:rFonts w:ascii="Arial" w:hAnsi="Arial" w:cs="Arial"/>
          <w:sz w:val="24"/>
          <w:szCs w:val="24"/>
        </w:rPr>
      </w:pPr>
    </w:p>
    <w:p w:rsidR="00542006" w:rsidRPr="00542006" w:rsidRDefault="00542006" w:rsidP="00542006">
      <w:pPr>
        <w:rPr>
          <w:rFonts w:ascii="Arial" w:hAnsi="Arial" w:cs="Arial"/>
          <w:sz w:val="24"/>
          <w:szCs w:val="24"/>
        </w:rPr>
      </w:pPr>
    </w:p>
    <w:p w:rsidR="00542006" w:rsidRDefault="00542006" w:rsidP="00542006">
      <w:pPr>
        <w:rPr>
          <w:rFonts w:ascii="Arial" w:hAnsi="Arial" w:cs="Arial"/>
          <w:sz w:val="24"/>
          <w:szCs w:val="24"/>
        </w:rPr>
      </w:pPr>
    </w:p>
    <w:p w:rsidR="0066094A" w:rsidRPr="00542006" w:rsidRDefault="0066094A" w:rsidP="00542006">
      <w:pPr>
        <w:jc w:val="center"/>
        <w:rPr>
          <w:rFonts w:ascii="Arial" w:hAnsi="Arial" w:cs="Arial"/>
          <w:sz w:val="24"/>
          <w:szCs w:val="24"/>
        </w:rPr>
      </w:pPr>
    </w:p>
    <w:sectPr w:rsidR="0066094A" w:rsidRPr="00542006" w:rsidSect="00A77D3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99A" w:rsidRDefault="0083499A" w:rsidP="001A5D46">
      <w:pPr>
        <w:spacing w:after="0" w:line="240" w:lineRule="auto"/>
      </w:pPr>
      <w:r>
        <w:separator/>
      </w:r>
    </w:p>
  </w:endnote>
  <w:endnote w:type="continuationSeparator" w:id="1">
    <w:p w:rsidR="0083499A" w:rsidRDefault="0083499A" w:rsidP="001A5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306063"/>
      <w:docPartObj>
        <w:docPartGallery w:val="Page Numbers (Bottom of Page)"/>
        <w:docPartUnique/>
      </w:docPartObj>
    </w:sdtPr>
    <w:sdtContent>
      <w:p w:rsidR="001A5D46" w:rsidRDefault="001A5D46">
        <w:pPr>
          <w:pStyle w:val="Footer"/>
        </w:pPr>
        <w:r>
          <w:rPr>
            <w:noProof/>
            <w:lang w:eastAsia="zh-TW" w:bidi="ar-SA"/>
          </w:rPr>
          <w:pict>
            <v:group id="_x0000_s3073" style="position:absolute;margin-left:0;margin-top:0;width:32.95pt;height:34.5pt;z-index:251660288;mso-position-horizontal:center;mso-position-horizontal-relative:left-margin-area;mso-position-vertical:center;mso-position-vertical-relative:bottom-margin-area" coordorigin="726,14496" coordsize="659,690">
              <v:rect id="_x0000_s3074" style="position:absolute;left:831;top:14552;width:512;height:526" fillcolor="#943634 [2405]" strokecolor="#943634 [2405]"/>
              <v:rect id="_x0000_s3075" style="position:absolute;left:831;top:15117;width:512;height:43" fillcolor="#943634 [2405]" strokecolor="#943634 [2405]"/>
              <v:shapetype id="_x0000_t202" coordsize="21600,21600" o:spt="202" path="m,l,21600r21600,l21600,xe">
                <v:stroke joinstyle="miter"/>
                <v:path gradientshapeok="t" o:connecttype="rect"/>
              </v:shapetype>
              <v:shape id="_x0000_s3076" type="#_x0000_t202" style="position:absolute;left:726;top:14496;width:659;height:690;v-text-anchor:bottom" filled="f" stroked="f">
                <v:textbox style="mso-next-textbox:#_x0000_s3076" inset="4.32pt,0,4.32pt,0">
                  <w:txbxContent>
                    <w:p w:rsidR="001A5D46" w:rsidRDefault="001A5D46">
                      <w:pPr>
                        <w:pStyle w:val="Footer"/>
                        <w:jc w:val="right"/>
                        <w:rPr>
                          <w:b/>
                          <w:i/>
                          <w:color w:val="FFFFFF" w:themeColor="background1"/>
                          <w:sz w:val="36"/>
                          <w:szCs w:val="36"/>
                        </w:rPr>
                      </w:pPr>
                      <w:fldSimple w:instr=" PAGE    \* MERGEFORMAT ">
                        <w:r w:rsidR="009F7F91" w:rsidRPr="009F7F91">
                          <w:rPr>
                            <w:b/>
                            <w:i/>
                            <w:noProof/>
                            <w:color w:val="FFFFFF" w:themeColor="background1"/>
                            <w:sz w:val="36"/>
                            <w:szCs w:val="36"/>
                          </w:rPr>
                          <w:t>4</w:t>
                        </w:r>
                      </w:fldSimple>
                    </w:p>
                  </w:txbxContent>
                </v:textbox>
              </v:shape>
              <w10:wrap anchorx="margin" anchory="page"/>
            </v:group>
          </w:pict>
        </w:r>
        <w:r>
          <w:t>Liquid-liquid extraction</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99A" w:rsidRDefault="0083499A" w:rsidP="001A5D46">
      <w:pPr>
        <w:spacing w:after="0" w:line="240" w:lineRule="auto"/>
      </w:pPr>
      <w:r>
        <w:separator/>
      </w:r>
    </w:p>
  </w:footnote>
  <w:footnote w:type="continuationSeparator" w:id="1">
    <w:p w:rsidR="0083499A" w:rsidRDefault="0083499A" w:rsidP="001A5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46" w:rsidRDefault="001A5D46">
    <w:pPr>
      <w:pStyle w:val="Header"/>
    </w:pPr>
    <w:r>
      <w:t>Unit II: Downstream processing of microbial products:  Liquid-liquid extraction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3692"/>
    <w:multiLevelType w:val="hybridMultilevel"/>
    <w:tmpl w:val="1026C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E6D00"/>
    <w:multiLevelType w:val="hybridMultilevel"/>
    <w:tmpl w:val="379E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66094A"/>
    <w:rsid w:val="001A5D46"/>
    <w:rsid w:val="00337F17"/>
    <w:rsid w:val="00542006"/>
    <w:rsid w:val="00651385"/>
    <w:rsid w:val="0066094A"/>
    <w:rsid w:val="0083499A"/>
    <w:rsid w:val="00895A91"/>
    <w:rsid w:val="009F7F91"/>
    <w:rsid w:val="00A77D3D"/>
    <w:rsid w:val="00A933ED"/>
    <w:rsid w:val="00AB396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38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51385"/>
    <w:rPr>
      <w:rFonts w:ascii="Tahoma" w:hAnsi="Tahoma" w:cs="Mangal"/>
      <w:sz w:val="16"/>
      <w:szCs w:val="14"/>
    </w:rPr>
  </w:style>
  <w:style w:type="paragraph" w:styleId="ListParagraph">
    <w:name w:val="List Paragraph"/>
    <w:basedOn w:val="Normal"/>
    <w:uiPriority w:val="34"/>
    <w:qFormat/>
    <w:rsid w:val="00542006"/>
    <w:pPr>
      <w:ind w:left="720"/>
      <w:contextualSpacing/>
    </w:pPr>
  </w:style>
  <w:style w:type="paragraph" w:styleId="Header">
    <w:name w:val="header"/>
    <w:basedOn w:val="Normal"/>
    <w:link w:val="HeaderChar"/>
    <w:uiPriority w:val="99"/>
    <w:semiHidden/>
    <w:unhideWhenUsed/>
    <w:rsid w:val="001A5D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5D46"/>
  </w:style>
  <w:style w:type="paragraph" w:styleId="Footer">
    <w:name w:val="footer"/>
    <w:basedOn w:val="Normal"/>
    <w:link w:val="FooterChar"/>
    <w:uiPriority w:val="99"/>
    <w:unhideWhenUsed/>
    <w:rsid w:val="001A5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D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2020-04-15T08:25:00Z</dcterms:created>
  <dcterms:modified xsi:type="dcterms:W3CDTF">2020-04-15T15:29:00Z</dcterms:modified>
</cp:coreProperties>
</file>